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DB1F08" w:rsidRPr="000C28EB" w:rsidTr="0021126A">
        <w:trPr>
          <w:trHeight w:val="747"/>
        </w:trPr>
        <w:tc>
          <w:tcPr>
            <w:tcW w:w="2802" w:type="dxa"/>
            <w:vAlign w:val="center"/>
          </w:tcPr>
          <w:p w:rsidR="00DB1F08" w:rsidRPr="000C28EB" w:rsidRDefault="00A20DAB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0" w:colLast="0"/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Objetivo</w:t>
            </w:r>
          </w:p>
        </w:tc>
        <w:tc>
          <w:tcPr>
            <w:tcW w:w="7229" w:type="dxa"/>
          </w:tcPr>
          <w:p w:rsidR="00DB1F08" w:rsidRPr="000C28EB" w:rsidRDefault="00DB1F08" w:rsidP="00022ED1">
            <w:pPr>
              <w:pStyle w:val="Encabezado"/>
              <w:jc w:val="both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Establecer el procedimiento estándar de operaci</w:t>
            </w:r>
            <w:r w:rsidR="001B334B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ón en caso de que se origine un Incendio</w:t>
            </w:r>
            <w:r w:rsidR="001F5F95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</w:t>
            </w:r>
            <w:r w:rsidR="00396937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y/o  Explosión </w:t>
            </w:r>
            <w:r w:rsidR="00DA0188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 las i</w:t>
            </w:r>
            <w:r w:rsidR="00D651FB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nstalaciones</w:t>
            </w:r>
            <w:r w:rsidR="000164D3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</w:t>
            </w:r>
            <w:r w:rsidR="000C28EB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de  </w:t>
            </w:r>
            <w:r w:rsid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NOMBRE EMPRESA</w:t>
            </w:r>
          </w:p>
        </w:tc>
      </w:tr>
      <w:tr w:rsidR="00DB1F08" w:rsidRPr="000C28EB" w:rsidTr="0021126A">
        <w:trPr>
          <w:trHeight w:val="477"/>
        </w:trPr>
        <w:tc>
          <w:tcPr>
            <w:tcW w:w="2802" w:type="dxa"/>
            <w:vAlign w:val="center"/>
          </w:tcPr>
          <w:p w:rsidR="00DB1F08" w:rsidRPr="000C28EB" w:rsidRDefault="00A20DAB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Alcance</w:t>
            </w:r>
          </w:p>
        </w:tc>
        <w:tc>
          <w:tcPr>
            <w:tcW w:w="7229" w:type="dxa"/>
          </w:tcPr>
          <w:p w:rsidR="00DB1F08" w:rsidRPr="000C28EB" w:rsidRDefault="00DB1F08" w:rsidP="005E3852">
            <w:pPr>
              <w:pStyle w:val="Encabezado"/>
              <w:jc w:val="both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Este </w:t>
            </w:r>
            <w:r w:rsidR="005E385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Procedimiento aplica para todas las áreas de </w:t>
            </w:r>
            <w:r w:rsidR="006A4873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la empresa </w:t>
            </w:r>
            <w:r w:rsid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NOMBRE EMPRESA</w:t>
            </w:r>
            <w:r w:rsidR="000C28EB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</w:t>
            </w:r>
            <w:r w:rsidR="005E3852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donde se almacenen o manipulen sustancias químicas </w:t>
            </w:r>
            <w:r w:rsidR="00A07466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que bajo ciertas condiciones, puedan 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arder o</w:t>
            </w:r>
            <w:r w:rsidR="00396937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explotar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áreas donde puedan sobrecargarse las líneas eléctricas.</w:t>
            </w:r>
          </w:p>
          <w:p w:rsidR="005E3852" w:rsidRPr="000C28EB" w:rsidRDefault="004F6875" w:rsidP="005E3852">
            <w:pPr>
              <w:pStyle w:val="Encabezad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es-MX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Bodegas de Almacenamiento de sustancias químicas, bodegas de almacenamiento de sustancias químicas en pintura l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í</w:t>
            </w:r>
            <w:r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quida, pin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tura en polvo, mantenimiento,</w:t>
            </w:r>
            <w:r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residuos peligros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os, bodega de almacenamiento de transporte, Tanque de GLP, tanque de ACPM, bodega de gases inflamables</w:t>
            </w:r>
            <w:r w:rsidR="00397EF3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, subestación eléctrica, cuarto de compresores</w:t>
            </w:r>
            <w:r w:rsidR="00683B21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y todas aquellas áreas donde se manipulen sustancias químicas y/o se cuenten con líneas eléctricas que puedan sobrecargarse.</w:t>
            </w:r>
          </w:p>
        </w:tc>
      </w:tr>
      <w:tr w:rsidR="00A20DAB" w:rsidRPr="000C28EB" w:rsidTr="0021126A">
        <w:trPr>
          <w:trHeight w:val="519"/>
        </w:trPr>
        <w:tc>
          <w:tcPr>
            <w:tcW w:w="2802" w:type="dxa"/>
            <w:vAlign w:val="center"/>
          </w:tcPr>
          <w:p w:rsidR="00A20DAB" w:rsidRPr="000C28EB" w:rsidRDefault="00A20DAB" w:rsidP="00A20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Identificación de la amenaza</w:t>
            </w:r>
          </w:p>
        </w:tc>
        <w:tc>
          <w:tcPr>
            <w:tcW w:w="7229" w:type="dxa"/>
          </w:tcPr>
          <w:p w:rsidR="00A20DAB" w:rsidRPr="000C28EB" w:rsidRDefault="00E8333A" w:rsidP="00E8333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Aumento de la temperatura de superficies, emanación de humos y vapores, disminuci</w:t>
            </w:r>
            <w:r w:rsidR="00396937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ón de la cantidad de oxígeno,</w:t>
            </w:r>
            <w:r w:rsidR="00790F59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llamaradas</w:t>
            </w:r>
            <w:r w:rsidR="00396937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y explosiones</w:t>
            </w:r>
            <w:r w:rsidR="00790F59" w:rsidRPr="000C28E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.</w:t>
            </w:r>
          </w:p>
        </w:tc>
      </w:tr>
      <w:tr w:rsidR="00876B50" w:rsidRPr="000C28EB" w:rsidTr="0021126A">
        <w:trPr>
          <w:trHeight w:val="2896"/>
        </w:trPr>
        <w:tc>
          <w:tcPr>
            <w:tcW w:w="2802" w:type="dxa"/>
            <w:vAlign w:val="center"/>
          </w:tcPr>
          <w:p w:rsidR="00876B50" w:rsidRPr="000C28EB" w:rsidRDefault="00876B50" w:rsidP="00A20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A20DAB"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revención</w:t>
            </w:r>
          </w:p>
        </w:tc>
        <w:tc>
          <w:tcPr>
            <w:tcW w:w="7229" w:type="dxa"/>
          </w:tcPr>
          <w:p w:rsidR="00F16570" w:rsidRPr="000C28EB" w:rsidRDefault="00F16570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hanging="7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 sobrecargue las líneas eléctricas.</w:t>
            </w:r>
          </w:p>
          <w:p w:rsidR="00876B50" w:rsidRPr="000C28EB" w:rsidRDefault="00F16570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Evite conectar más de un aparato eléctrico en cada toma de corriente.</w:t>
            </w:r>
          </w:p>
          <w:p w:rsidR="00F16570" w:rsidRPr="000C28EB" w:rsidRDefault="00F16570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hanging="7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No arroje cerillos ni </w:t>
            </w:r>
            <w:r w:rsidR="005C6DF5" w:rsidRPr="000C28EB">
              <w:rPr>
                <w:rFonts w:asciiTheme="minorHAnsi" w:hAnsiTheme="minorHAnsi" w:cstheme="minorHAnsi"/>
                <w:sz w:val="22"/>
                <w:szCs w:val="22"/>
              </w:rPr>
              <w:t>cigarros encendidos a los recipientes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basura</w:t>
            </w:r>
          </w:p>
          <w:p w:rsidR="00F16570" w:rsidRPr="000C28EB" w:rsidRDefault="00BA14F6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hanging="7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Esta</w:t>
            </w:r>
            <w:proofErr w:type="spellEnd"/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prohibido fumar</w:t>
            </w:r>
            <w:r w:rsidR="00A856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en las instalaciones de la empresa</w:t>
            </w:r>
          </w:p>
          <w:p w:rsidR="00F16570" w:rsidRPr="000C28EB" w:rsidRDefault="00F16570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7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Notifique la presencia de fugas de gas o derrames de líquidos inflamables.</w:t>
            </w:r>
          </w:p>
          <w:p w:rsidR="0021126A" w:rsidRPr="000C28EB" w:rsidRDefault="00BA14F6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 ubique</w:t>
            </w:r>
            <w:r w:rsidR="00A20DA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sustancias químicas inflamables cerca a los hornos de Gas Natural.</w:t>
            </w:r>
          </w:p>
          <w:p w:rsidR="0021126A" w:rsidRPr="000C28EB" w:rsidRDefault="0021126A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 realice</w:t>
            </w:r>
            <w:r w:rsidR="0013029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actividades que puedan generar una chispa (operaciones de soldadura, pulido, etc.) </w:t>
            </w:r>
            <w:proofErr w:type="spellStart"/>
            <w:r w:rsidR="00130292" w:rsidRPr="000C28EB">
              <w:rPr>
                <w:rFonts w:asciiTheme="minorHAnsi" w:hAnsiTheme="minorHAnsi" w:cstheme="minorHAnsi"/>
                <w:sz w:val="22"/>
                <w:szCs w:val="22"/>
              </w:rPr>
              <w:t>cerca a</w:t>
            </w:r>
            <w:proofErr w:type="spellEnd"/>
            <w:r w:rsidR="0013029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sustancias químicas inflamables.</w:t>
            </w:r>
          </w:p>
          <w:p w:rsidR="003057FB" w:rsidRPr="000C28EB" w:rsidRDefault="0021126A" w:rsidP="0021126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 almacen</w:t>
            </w:r>
            <w:r w:rsidR="003057FB" w:rsidRPr="000C28EB">
              <w:rPr>
                <w:rFonts w:asciiTheme="minorHAnsi" w:hAnsiTheme="minorHAnsi" w:cstheme="minorHAnsi"/>
                <w:sz w:val="22"/>
                <w:szCs w:val="22"/>
              </w:rPr>
              <w:t>e sustancias químicas peligrosas que sean incompatibles entre sí.</w:t>
            </w:r>
          </w:p>
          <w:p w:rsidR="00FF4AAE" w:rsidRPr="000C28EB" w:rsidRDefault="00FF4AAE" w:rsidP="00FF4AA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Evite exponer a altas temperaturas y presiones las sustancias químicas peligrosas en estado gaseoso.</w:t>
            </w:r>
          </w:p>
          <w:p w:rsidR="00FF4AAE" w:rsidRPr="000C28EB" w:rsidRDefault="00FF4AAE" w:rsidP="00FF4AA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465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Verifique las válvulas, sellos y dispositivos anti caída de las sustancias químicas peligrosas en estado gaseoso.</w:t>
            </w:r>
          </w:p>
        </w:tc>
      </w:tr>
      <w:bookmarkEnd w:id="0"/>
    </w:tbl>
    <w:p w:rsidR="009D3B99" w:rsidRPr="00002076" w:rsidRDefault="009D3B99" w:rsidP="00576938">
      <w:pPr>
        <w:widowControl w:val="0"/>
        <w:autoSpaceDE w:val="0"/>
        <w:autoSpaceDN w:val="0"/>
        <w:adjustRightInd w:val="0"/>
        <w:jc w:val="both"/>
        <w:rPr>
          <w:rFonts w:ascii="Neo Tech Std" w:hAnsi="Neo Tech Std" w:cs="Arial"/>
          <w:b/>
          <w:sz w:val="22"/>
          <w:szCs w:val="22"/>
          <w:highlight w:val="yellow"/>
        </w:rPr>
      </w:pPr>
    </w:p>
    <w:p w:rsidR="00665631" w:rsidRPr="000C28EB" w:rsidRDefault="00F53A95" w:rsidP="000C28E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0C28EB">
        <w:rPr>
          <w:rFonts w:asciiTheme="minorHAnsi" w:hAnsiTheme="minorHAnsi" w:cstheme="minorHAnsi"/>
          <w:b/>
          <w:sz w:val="22"/>
          <w:szCs w:val="22"/>
        </w:rPr>
        <w:t>Funciones y responsabilidades en caso de un Incendio</w:t>
      </w:r>
      <w:r w:rsidR="000F6274" w:rsidRPr="000C28EB">
        <w:rPr>
          <w:rFonts w:asciiTheme="minorHAnsi" w:hAnsiTheme="minorHAnsi" w:cstheme="minorHAnsi"/>
          <w:b/>
          <w:sz w:val="22"/>
          <w:szCs w:val="22"/>
        </w:rPr>
        <w:t xml:space="preserve"> y/o Explosión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F53A95" w:rsidRPr="000C28EB" w:rsidTr="0021126A">
        <w:tc>
          <w:tcPr>
            <w:tcW w:w="2802" w:type="dxa"/>
            <w:vAlign w:val="center"/>
          </w:tcPr>
          <w:p w:rsidR="00F53A95" w:rsidRPr="000C28EB" w:rsidRDefault="00F53A95" w:rsidP="00E454DF">
            <w:pPr>
              <w:pStyle w:val="Encabezad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F53A95" w:rsidRPr="000C28EB" w:rsidRDefault="00132F52" w:rsidP="00E454DF">
            <w:pPr>
              <w:pStyle w:val="Encabezad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Todo el P</w:t>
            </w:r>
            <w:r w:rsidR="00F53A95"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ersonal</w:t>
            </w:r>
          </w:p>
          <w:p w:rsidR="00F53A95" w:rsidRPr="000C28EB" w:rsidRDefault="00F53A95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3A95" w:rsidRPr="000C28EB" w:rsidRDefault="00F53A95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F53A95" w:rsidRPr="000C28EB" w:rsidRDefault="00F53A95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F53A95" w:rsidRPr="000C28EB" w:rsidRDefault="00F53A95" w:rsidP="0021126A">
            <w:pPr>
              <w:pStyle w:val="Default"/>
              <w:numPr>
                <w:ilvl w:val="0"/>
                <w:numId w:val="21"/>
              </w:numPr>
              <w:spacing w:line="276" w:lineRule="auto"/>
              <w:ind w:left="459" w:hanging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Conserve la calma, no grite o corra ya que puede causar pánico a los demás. </w:t>
            </w:r>
          </w:p>
          <w:p w:rsidR="00F53A95" w:rsidRPr="000C28EB" w:rsidRDefault="00F53A95" w:rsidP="00132F52">
            <w:pPr>
              <w:pStyle w:val="Default"/>
              <w:numPr>
                <w:ilvl w:val="0"/>
                <w:numId w:val="21"/>
              </w:numPr>
              <w:spacing w:line="276" w:lineRule="auto"/>
              <w:ind w:left="459" w:hanging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Si la zona representa peligro, aléjese del área de la emergencia y prepárese para una posible evacuación.</w:t>
            </w:r>
          </w:p>
          <w:p w:rsidR="00F53A95" w:rsidRPr="000C28EB" w:rsidRDefault="00F53A95" w:rsidP="00132F52">
            <w:pPr>
              <w:pStyle w:val="Default"/>
              <w:numPr>
                <w:ilvl w:val="0"/>
                <w:numId w:val="21"/>
              </w:numPr>
              <w:spacing w:line="276" w:lineRule="auto"/>
              <w:ind w:left="459" w:hanging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Esté atento a las instrucciones del personal de la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rigada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Emergencias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oordinadores de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Evacuación y los G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rupos de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poyo.</w:t>
            </w:r>
          </w:p>
          <w:p w:rsidR="003057FB" w:rsidRPr="000C28EB" w:rsidRDefault="003057FB" w:rsidP="00132F52">
            <w:pPr>
              <w:numPr>
                <w:ilvl w:val="0"/>
                <w:numId w:val="21"/>
              </w:numPr>
              <w:shd w:val="clear" w:color="auto" w:fill="FFFFFF"/>
              <w:spacing w:line="324" w:lineRule="atLeast"/>
              <w:ind w:left="459" w:right="150" w:hanging="426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CO" w:eastAsia="en-US"/>
              </w:rPr>
            </w:pPr>
            <w:r w:rsidRPr="000C28E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CO" w:eastAsia="en-US"/>
              </w:rPr>
              <w:t xml:space="preserve">En caso de humo, </w:t>
            </w:r>
            <w:r w:rsidR="002C5931" w:rsidRPr="000C28E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CO" w:eastAsia="en-US"/>
              </w:rPr>
              <w:t xml:space="preserve">póngase en </w:t>
            </w:r>
            <w:proofErr w:type="spellStart"/>
            <w:r w:rsidR="002C5931" w:rsidRPr="000C28E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CO" w:eastAsia="en-US"/>
              </w:rPr>
              <w:t>cunclillas</w:t>
            </w:r>
            <w:proofErr w:type="spellEnd"/>
            <w:r w:rsidR="002C5931" w:rsidRPr="000C28E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CO" w:eastAsia="en-US"/>
              </w:rPr>
              <w:t xml:space="preserve"> o gatee hasta la salida, evitando al máximo la inhalación del mismo.</w:t>
            </w:r>
          </w:p>
        </w:tc>
      </w:tr>
    </w:tbl>
    <w:p w:rsidR="00A9713C" w:rsidRPr="000C28EB" w:rsidRDefault="00A9713C" w:rsidP="0057693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F07161" w:rsidRPr="000C28EB" w:rsidTr="0021126A">
        <w:tc>
          <w:tcPr>
            <w:tcW w:w="2802" w:type="dxa"/>
            <w:vAlign w:val="center"/>
          </w:tcPr>
          <w:p w:rsidR="00F07161" w:rsidRPr="000C28EB" w:rsidRDefault="00132F52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Comité de E</w:t>
            </w:r>
            <w:r w:rsidR="00F07161"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229" w:type="dxa"/>
          </w:tcPr>
          <w:p w:rsidR="00F07161" w:rsidRPr="000C28EB" w:rsidRDefault="00F0716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F07161" w:rsidRPr="000C28EB" w:rsidRDefault="00F0716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Coordinar todos los actores del plan de emergencias.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Analizar la magnitud de la emergencia,  para saber si es necesario una evacuación parcial o total. En caso de que se requiera la evacuación, dar la orden de activación del sistema de alarma a través de los pulsadores.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Mantener informado tanto a la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rigada de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Emergencias como a los Coordinadores de E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vacuación acerca de los hechos 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Suministrarle el apoyo y logística a la 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rigada</w:t>
            </w:r>
            <w:r w:rsidR="00132F5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Emergencias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para asegurar el desarrollo de las actividades necesarias para la atención de la emergencia.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Enlace de comunicación con personas y entidades externas de apoyo. </w:t>
            </w:r>
          </w:p>
          <w:p w:rsidR="00F07161" w:rsidRPr="000C28EB" w:rsidRDefault="00F0716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7161" w:rsidRPr="000C28EB" w:rsidRDefault="00F07161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después de la emergencia</w:t>
            </w:r>
          </w:p>
          <w:p w:rsidR="00F07161" w:rsidRPr="000C28EB" w:rsidRDefault="00F07161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A193C" w:rsidRPr="000C28EB" w:rsidRDefault="00BA193C" w:rsidP="00132F52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Orden de retorno a la normalidad según los informes o reportes previamente realizados por la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Brigada de Emergencia.</w:t>
            </w:r>
          </w:p>
          <w:p w:rsidR="00BA193C" w:rsidRPr="000C28EB" w:rsidRDefault="00BA193C" w:rsidP="00132F52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Evaluar si hay persistencia de riesgos con el apoyo de los actores del plan de emergencias.  </w:t>
            </w:r>
          </w:p>
          <w:p w:rsidR="00BA193C" w:rsidRPr="000C28EB" w:rsidRDefault="00BA193C" w:rsidP="00132F52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Participar en la investigación de causas que originaron la emergencia.</w:t>
            </w:r>
          </w:p>
          <w:p w:rsidR="00BA193C" w:rsidRPr="000C28EB" w:rsidRDefault="00BA193C" w:rsidP="00132F52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Verificar el reporte de la emergencia ocurrida</w:t>
            </w:r>
            <w:r w:rsidR="000C28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07161" w:rsidRPr="000C28EB" w:rsidRDefault="00BA193C" w:rsidP="00132F52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Aprobación de reporte final y lecciones aprendidas.</w:t>
            </w:r>
          </w:p>
        </w:tc>
      </w:tr>
    </w:tbl>
    <w:p w:rsidR="00AC3D5F" w:rsidRPr="000C28EB" w:rsidRDefault="00AC3D5F" w:rsidP="00576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F07161" w:rsidRPr="000C28EB" w:rsidTr="0021126A">
        <w:tc>
          <w:tcPr>
            <w:tcW w:w="2802" w:type="dxa"/>
            <w:vAlign w:val="center"/>
          </w:tcPr>
          <w:p w:rsidR="00F07161" w:rsidRPr="000C28EB" w:rsidRDefault="00132F52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Coordinadores de E</w:t>
            </w:r>
            <w:r w:rsidR="00F07161"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vacuación</w:t>
            </w:r>
          </w:p>
        </w:tc>
        <w:tc>
          <w:tcPr>
            <w:tcW w:w="7229" w:type="dxa"/>
          </w:tcPr>
          <w:p w:rsidR="00F07161" w:rsidRPr="000C28EB" w:rsidRDefault="00F0716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F07161" w:rsidRPr="000C28EB" w:rsidRDefault="00F0716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Estar atentos al sonido de alerta.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Colocarse el chaleco distintivo que permitirá el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reconocimiento como Coordinador de Evacuación.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Asegurar que todos los equipos electrónicos y maquinarias de los puestos de trabajo de su sección a cargo queden completamente apagados.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Mantener una lista actualizada del personal del área y sus respectivos turnos.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En caso de que se active el sistema de alarma, comenzar con la evacuación del personal de manera ordenada, si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guiendo las indicaciones de la B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rigada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de Emergencia 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y ubicarlos en los puntos de encuentro.</w:t>
            </w:r>
          </w:p>
          <w:p w:rsidR="00F07161" w:rsidRPr="000C28EB" w:rsidRDefault="00F07161" w:rsidP="00132F52">
            <w:pPr>
              <w:pStyle w:val="Prrafodelist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Verificar que todo el personal en turno haya evacuado y en caso tal de que falte alguien, notificar a la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Brigada de Emergencia.</w:t>
            </w:r>
          </w:p>
          <w:p w:rsidR="00F07161" w:rsidRPr="000C28EB" w:rsidRDefault="00F07161" w:rsidP="00132F52">
            <w:pPr>
              <w:pStyle w:val="Prrafodelista"/>
              <w:widowControl w:val="0"/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7161" w:rsidRPr="000C28EB" w:rsidRDefault="00F07161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después de la emergencia</w:t>
            </w:r>
          </w:p>
          <w:p w:rsidR="00F07161" w:rsidRPr="000C28EB" w:rsidRDefault="00F07161" w:rsidP="00E454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7161" w:rsidRPr="000C28EB" w:rsidRDefault="00F07161" w:rsidP="008339F2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Esperar la orden de retorno a la norm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alidad por parte del Comité de E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mergencias.</w:t>
            </w:r>
          </w:p>
          <w:p w:rsidR="00F07161" w:rsidRPr="000C28EB" w:rsidRDefault="00F07161" w:rsidP="008339F2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Facilitar personal para el reacondicionamiento del área afectada.</w:t>
            </w:r>
          </w:p>
        </w:tc>
      </w:tr>
    </w:tbl>
    <w:p w:rsidR="00F07161" w:rsidRPr="000C28EB" w:rsidRDefault="00F07161" w:rsidP="00576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5C6319" w:rsidRPr="000C28EB" w:rsidTr="008339F2">
        <w:tc>
          <w:tcPr>
            <w:tcW w:w="2802" w:type="dxa"/>
            <w:vAlign w:val="center"/>
          </w:tcPr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884F22" w:rsidRPr="000C28EB" w:rsidRDefault="00884F2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  <w:p w:rsidR="005C6319" w:rsidRPr="000C28EB" w:rsidRDefault="00132F52" w:rsidP="00576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Brigada de E</w:t>
            </w:r>
            <w:r w:rsidR="00AA656F"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229" w:type="dxa"/>
          </w:tcPr>
          <w:p w:rsidR="00A9538B" w:rsidRPr="000C28EB" w:rsidRDefault="00A9538B" w:rsidP="00022ED1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S" w:eastAsia="es-ES"/>
              </w:rPr>
            </w:pPr>
            <w:r w:rsidRPr="000C28E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S" w:eastAsia="es-ES"/>
              </w:rPr>
              <w:t xml:space="preserve">      </w:t>
            </w: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AC3D5F" w:rsidRPr="000C28EB" w:rsidRDefault="00AC3D5F" w:rsidP="00022ED1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S" w:eastAsia="es-ES"/>
              </w:rPr>
            </w:pPr>
          </w:p>
          <w:p w:rsidR="005C6319" w:rsidRPr="000C28EB" w:rsidRDefault="00A9538B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Atender al sonido de alerta y destinar una comisión para la verificación de la emergencia</w:t>
            </w:r>
          </w:p>
          <w:p w:rsidR="00DF2C32" w:rsidRPr="000C28EB" w:rsidRDefault="00DF2C32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Dar aviso de cualquier novedad encontrada  al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resto de la B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rigada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de Emergencia 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0C28EB">
              <w:rPr>
                <w:rFonts w:asciiTheme="minorHAnsi" w:hAnsiTheme="minorHAnsi" w:cstheme="minorHAnsi"/>
                <w:sz w:val="22"/>
                <w:szCs w:val="22"/>
              </w:rPr>
              <w:t>Seguridad y Salud en el Trabajo</w:t>
            </w:r>
          </w:p>
          <w:p w:rsidR="007F47CF" w:rsidRPr="000C28EB" w:rsidRDefault="00290BA6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Desplazarse hacia el evento</w:t>
            </w:r>
            <w:r w:rsidR="00DF2BE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con viento a favor.</w:t>
            </w:r>
          </w:p>
          <w:p w:rsidR="000F6274" w:rsidRPr="000C28EB" w:rsidRDefault="000F6274" w:rsidP="000F6274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En caso de explosión, antes de ingresar al área, verifique no haya riesgo de una nueva explosión inminente.</w:t>
            </w:r>
          </w:p>
          <w:p w:rsidR="00DF2BE2" w:rsidRPr="000C28EB" w:rsidRDefault="00DF2BE2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Verificar la magnitud de</w:t>
            </w:r>
            <w:r w:rsidR="008339F2" w:rsidRPr="000C28EB">
              <w:rPr>
                <w:rFonts w:asciiTheme="minorHAnsi" w:hAnsiTheme="minorHAnsi" w:cstheme="minorHAnsi"/>
                <w:sz w:val="22"/>
                <w:szCs w:val="22"/>
              </w:rPr>
              <w:t>l incendio y comenzar con el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control del mismo con ayuda de los extintores.</w:t>
            </w:r>
          </w:p>
          <w:p w:rsidR="00230143" w:rsidRPr="000C28EB" w:rsidRDefault="00230143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Evite que el fuego </w:t>
            </w:r>
            <w:r w:rsidR="00290BA6" w:rsidRPr="000C28EB">
              <w:rPr>
                <w:rFonts w:asciiTheme="minorHAnsi" w:hAnsiTheme="minorHAnsi" w:cstheme="minorHAnsi"/>
                <w:sz w:val="22"/>
                <w:szCs w:val="22"/>
              </w:rPr>
              <w:t>se propague hacia otras áreas.</w:t>
            </w:r>
          </w:p>
          <w:p w:rsidR="00CB6355" w:rsidRPr="000C28EB" w:rsidRDefault="00290BA6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Evite que el fuego entre en contacto con sustancias químicas peligrosas, líneas eléctricas, y ductos que transporten combustibles como gas natural.</w:t>
            </w:r>
            <w:r w:rsidR="00CB6355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ser necesario, cortar el suministro de energía, gas y combustibles en maquinaria y equipos, en compañía del personal de mantenimiento.</w:t>
            </w:r>
          </w:p>
          <w:p w:rsidR="00DF2BE2" w:rsidRPr="000C28EB" w:rsidRDefault="00DF2BE2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En caso de que la magnitud del incendio sea demasiado grande para ser controlada por los recursos de la Compañía, informe al Comité de Emergencias para que se solicite apoyo externo.</w:t>
            </w:r>
          </w:p>
          <w:p w:rsidR="00A9538B" w:rsidRPr="000C28EB" w:rsidRDefault="00132F52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En caso de requerir A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poyo 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>xterno delegar una persona para que notifique en Portería</w:t>
            </w:r>
            <w:r w:rsidR="008339F2" w:rsidRPr="000C28EB">
              <w:rPr>
                <w:rFonts w:asciiTheme="minorHAnsi" w:hAnsiTheme="minorHAnsi" w:cstheme="minorHAnsi"/>
                <w:sz w:val="22"/>
                <w:szCs w:val="22"/>
              </w:rPr>
              <w:t>, o algún integrante del Comité de Emergencias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39F2" w:rsidRPr="000C28EB">
              <w:rPr>
                <w:rFonts w:asciiTheme="minorHAnsi" w:hAnsiTheme="minorHAnsi" w:cstheme="minorHAnsi"/>
                <w:sz w:val="22"/>
                <w:szCs w:val="22"/>
              </w:rPr>
              <w:t>para que estos sean los responsables</w:t>
            </w:r>
            <w:r w:rsidR="00A9538B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llamar a las entidades externas necesarias </w:t>
            </w:r>
          </w:p>
          <w:p w:rsidR="00DF2C32" w:rsidRPr="000C28EB" w:rsidRDefault="00DF2C32" w:rsidP="008339F2">
            <w:pPr>
              <w:widowControl w:val="0"/>
              <w:tabs>
                <w:tab w:val="left" w:pos="1026"/>
              </w:tabs>
              <w:autoSpaceDE w:val="0"/>
              <w:autoSpaceDN w:val="0"/>
              <w:adjustRightInd w:val="0"/>
              <w:ind w:left="459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02E89" w:rsidRPr="000C28EB" w:rsidRDefault="00102E89" w:rsidP="00022E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des</w:t>
            </w:r>
            <w:r w:rsidR="00A9538B"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pués de la emergencia</w:t>
            </w:r>
          </w:p>
          <w:p w:rsidR="00884F22" w:rsidRPr="000C28EB" w:rsidRDefault="00884F22" w:rsidP="00022E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2270A" w:rsidRPr="000C28EB" w:rsidRDefault="0052270A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Participar en las labores de reacondicionamiento de las áreas afectadas.</w:t>
            </w:r>
          </w:p>
          <w:p w:rsidR="005C6319" w:rsidRPr="000C28EB" w:rsidRDefault="0052270A" w:rsidP="00132F5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Los</w:t>
            </w:r>
            <w:r w:rsidR="008339F2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residuos generados después de la emergencia, serán recogidos por la Brigada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de Emergencia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 en compañía del personal designado por las diferentes secciones para desarrollar dicha labor y serán almacenados, recolectados y</w:t>
            </w:r>
            <w:r w:rsidR="000C28EB">
              <w:rPr>
                <w:rFonts w:asciiTheme="minorHAnsi" w:hAnsiTheme="minorHAnsi" w:cstheme="minorHAnsi"/>
                <w:sz w:val="22"/>
                <w:szCs w:val="22"/>
              </w:rPr>
              <w:t xml:space="preserve"> dispuestos según lo estipulado</w:t>
            </w:r>
          </w:p>
        </w:tc>
      </w:tr>
    </w:tbl>
    <w:p w:rsidR="00A9538B" w:rsidRPr="000C28EB" w:rsidRDefault="00A9538B" w:rsidP="00576938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9"/>
      </w:tblGrid>
      <w:tr w:rsidR="002C5931" w:rsidRPr="000C28EB" w:rsidTr="008339F2">
        <w:tc>
          <w:tcPr>
            <w:tcW w:w="2802" w:type="dxa"/>
            <w:vAlign w:val="center"/>
          </w:tcPr>
          <w:p w:rsidR="002C5931" w:rsidRPr="000C28EB" w:rsidRDefault="002C5931" w:rsidP="00132F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s-MX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Personal de </w:t>
            </w:r>
            <w:r w:rsidR="00132F52"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Seguridad F</w:t>
            </w:r>
            <w:r w:rsidRPr="000C28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ísica</w:t>
            </w:r>
          </w:p>
        </w:tc>
        <w:tc>
          <w:tcPr>
            <w:tcW w:w="7229" w:type="dxa"/>
          </w:tcPr>
          <w:p w:rsidR="002C5931" w:rsidRPr="000C28EB" w:rsidRDefault="002C593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2C5931" w:rsidRPr="000C28EB" w:rsidRDefault="002C593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C5931" w:rsidRPr="000C28EB" w:rsidRDefault="002C5931" w:rsidP="008339F2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Evitar el ingreso o salida de personal a la empresa cuando está ocurriendo la emergencia.</w:t>
            </w:r>
          </w:p>
          <w:p w:rsidR="002C5931" w:rsidRPr="000C28EB" w:rsidRDefault="002C5931" w:rsidP="008339F2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Notificar a las entidades externas si es solicitado el servicio por par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te del Comité de Emergencia y/o B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rigada de 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mergencia.</w:t>
            </w:r>
          </w:p>
          <w:p w:rsidR="002C5931" w:rsidRPr="000C28EB" w:rsidRDefault="002C5931" w:rsidP="008339F2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Si se ordena la evacuación total de las instalaciones, garantizar la apertura de las salidas, y después de la evacuación garantizar la seguridad de las instalaciones. </w:t>
            </w:r>
          </w:p>
          <w:p w:rsidR="002C5931" w:rsidRPr="000C28EB" w:rsidRDefault="002C593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931" w:rsidRPr="000C28EB" w:rsidRDefault="002C593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b/>
                <w:sz w:val="22"/>
                <w:szCs w:val="22"/>
              </w:rPr>
              <w:t>Acciones después de la emergencia</w:t>
            </w:r>
          </w:p>
          <w:p w:rsidR="002C5931" w:rsidRPr="000C28EB" w:rsidRDefault="002C5931" w:rsidP="00E454DF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C5931" w:rsidRPr="000C28EB" w:rsidRDefault="002C5931" w:rsidP="002E5C66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>Una vez atendida la emergencia, espe</w:t>
            </w:r>
            <w:r w:rsidR="002E5C66" w:rsidRPr="000C28EB">
              <w:rPr>
                <w:rFonts w:asciiTheme="minorHAnsi" w:hAnsiTheme="minorHAnsi" w:cstheme="minorHAnsi"/>
                <w:sz w:val="22"/>
                <w:szCs w:val="22"/>
              </w:rPr>
              <w:t>rar indicaciones por parte del Comité de E</w:t>
            </w:r>
            <w:r w:rsidRPr="000C28EB">
              <w:rPr>
                <w:rFonts w:asciiTheme="minorHAnsi" w:hAnsiTheme="minorHAnsi" w:cstheme="minorHAnsi"/>
                <w:sz w:val="22"/>
                <w:szCs w:val="22"/>
              </w:rPr>
              <w:t xml:space="preserve">mergencias para retomar las actividades de portería, permitiendo el ingreso y salida de personal y vehículos. </w:t>
            </w:r>
          </w:p>
        </w:tc>
      </w:tr>
    </w:tbl>
    <w:p w:rsidR="00884F22" w:rsidRDefault="00884F22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884F22" w:rsidRDefault="00884F22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52270A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52270A" w:rsidRDefault="003A74CE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CO"/>
        </w:rPr>
      </w:pPr>
      <w:r w:rsidRPr="003A74CE">
        <w:rPr>
          <w:noProof/>
          <w:lang w:val="es-CO" w:eastAsia="es-CO"/>
        </w:rPr>
        <w:lastRenderedPageBreak/>
        <w:drawing>
          <wp:inline distT="0" distB="0" distL="0" distR="0" wp14:anchorId="083F9922" wp14:editId="0AE254B1">
            <wp:extent cx="6332220" cy="697801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275" cy="698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270A" w:rsidSect="0021126A">
      <w:head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8AF" w:rsidRDefault="000178AF" w:rsidP="00B10FF3">
      <w:r>
        <w:separator/>
      </w:r>
    </w:p>
  </w:endnote>
  <w:endnote w:type="continuationSeparator" w:id="0">
    <w:p w:rsidR="000178AF" w:rsidRDefault="000178AF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o Tech Std">
    <w:altName w:val="Calibri"/>
    <w:panose1 w:val="00000000000000000000"/>
    <w:charset w:val="00"/>
    <w:family w:val="swiss"/>
    <w:notTrueType/>
    <w:pitch w:val="variable"/>
    <w:sig w:usb0="800000AF" w:usb1="5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8AF" w:rsidRDefault="000178AF" w:rsidP="00B10FF3">
      <w:r>
        <w:separator/>
      </w:r>
    </w:p>
  </w:footnote>
  <w:footnote w:type="continuationSeparator" w:id="0">
    <w:p w:rsidR="000178AF" w:rsidRDefault="000178AF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5386"/>
      <w:gridCol w:w="230"/>
      <w:gridCol w:w="2167"/>
    </w:tblGrid>
    <w:tr w:rsidR="00EF69A1" w:rsidRPr="003F1DBD" w:rsidTr="00D2008A">
      <w:trPr>
        <w:cantSplit/>
        <w:trHeight w:val="1260"/>
        <w:jc w:val="center"/>
      </w:trPr>
      <w:tc>
        <w:tcPr>
          <w:tcW w:w="291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EF69A1" w:rsidRPr="003F1DBD" w:rsidRDefault="00EF69A1" w:rsidP="00EF69A1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9D4C17F" wp14:editId="620FFCBA">
                <wp:extent cx="1762760" cy="296545"/>
                <wp:effectExtent l="0" t="0" r="8890" b="8255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760" cy="296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Align w:val="center"/>
        </w:tcPr>
        <w:p w:rsidR="00EF69A1" w:rsidRPr="00B96390" w:rsidRDefault="00EF69A1" w:rsidP="00EF69A1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 w:rsidRPr="00B96390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EF69A1" w:rsidRPr="003F1DBD" w:rsidRDefault="00EF69A1" w:rsidP="00EF69A1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 xml:space="preserve">INCENDIO Y/O EXPLOSIÓN </w:t>
          </w:r>
        </w:p>
      </w:tc>
      <w:tc>
        <w:tcPr>
          <w:tcW w:w="230" w:type="dxa"/>
          <w:tcBorders>
            <w:right w:val="nil"/>
          </w:tcBorders>
          <w:vAlign w:val="center"/>
        </w:tcPr>
        <w:p w:rsidR="00EF69A1" w:rsidRPr="003F1DBD" w:rsidRDefault="00EF69A1" w:rsidP="00EF69A1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left w:val="nil"/>
          </w:tcBorders>
        </w:tcPr>
        <w:p w:rsidR="00EF69A1" w:rsidRPr="003F1DBD" w:rsidRDefault="00EF69A1" w:rsidP="00EF69A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EF69A1" w:rsidRPr="003F1DBD" w:rsidRDefault="00EF69A1" w:rsidP="00EF69A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07391A" w:rsidRDefault="0007391A" w:rsidP="00EF69A1">
    <w:pPr>
      <w:pStyle w:val="Encabezado"/>
      <w:tabs>
        <w:tab w:val="clear" w:pos="4419"/>
        <w:tab w:val="clear" w:pos="8838"/>
        <w:tab w:val="left" w:pos="19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CD2164"/>
    <w:multiLevelType w:val="multilevel"/>
    <w:tmpl w:val="8316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73A74"/>
    <w:multiLevelType w:val="hybridMultilevel"/>
    <w:tmpl w:val="725A6912"/>
    <w:lvl w:ilvl="0" w:tplc="240A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159FC"/>
    <w:multiLevelType w:val="hybridMultilevel"/>
    <w:tmpl w:val="FEC2F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909D1"/>
    <w:multiLevelType w:val="hybridMultilevel"/>
    <w:tmpl w:val="A6BCFF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692419"/>
    <w:multiLevelType w:val="hybridMultilevel"/>
    <w:tmpl w:val="22C8BE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44CC5"/>
    <w:multiLevelType w:val="hybridMultilevel"/>
    <w:tmpl w:val="BD1EA4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23">
    <w:nsid w:val="775E11DD"/>
    <w:multiLevelType w:val="hybridMultilevel"/>
    <w:tmpl w:val="5990727C"/>
    <w:lvl w:ilvl="0" w:tplc="240A0001">
      <w:start w:val="1"/>
      <w:numFmt w:val="bullet"/>
      <w:lvlText w:val=""/>
      <w:lvlJc w:val="left"/>
      <w:pPr>
        <w:ind w:left="53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10"/>
  </w:num>
  <w:num w:numId="6">
    <w:abstractNumId w:val="18"/>
  </w:num>
  <w:num w:numId="7">
    <w:abstractNumId w:val="8"/>
  </w:num>
  <w:num w:numId="8">
    <w:abstractNumId w:val="7"/>
  </w:num>
  <w:num w:numId="9">
    <w:abstractNumId w:val="2"/>
  </w:num>
  <w:num w:numId="10">
    <w:abstractNumId w:val="14"/>
  </w:num>
  <w:num w:numId="11">
    <w:abstractNumId w:val="23"/>
  </w:num>
  <w:num w:numId="12">
    <w:abstractNumId w:val="22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3"/>
  </w:num>
  <w:num w:numId="18">
    <w:abstractNumId w:val="11"/>
  </w:num>
  <w:num w:numId="19">
    <w:abstractNumId w:val="26"/>
  </w:num>
  <w:num w:numId="20">
    <w:abstractNumId w:val="15"/>
  </w:num>
  <w:num w:numId="21">
    <w:abstractNumId w:val="21"/>
  </w:num>
  <w:num w:numId="22">
    <w:abstractNumId w:val="6"/>
  </w:num>
  <w:num w:numId="23">
    <w:abstractNumId w:val="25"/>
  </w:num>
  <w:num w:numId="24">
    <w:abstractNumId w:val="17"/>
  </w:num>
  <w:num w:numId="25">
    <w:abstractNumId w:val="20"/>
  </w:num>
  <w:num w:numId="26">
    <w:abstractNumId w:val="1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02076"/>
    <w:rsid w:val="000164D3"/>
    <w:rsid w:val="000178AF"/>
    <w:rsid w:val="00022ED1"/>
    <w:rsid w:val="000251F3"/>
    <w:rsid w:val="000261CD"/>
    <w:rsid w:val="00027ECD"/>
    <w:rsid w:val="000300D9"/>
    <w:rsid w:val="00050DC6"/>
    <w:rsid w:val="00055874"/>
    <w:rsid w:val="0006182A"/>
    <w:rsid w:val="000644FA"/>
    <w:rsid w:val="0006539E"/>
    <w:rsid w:val="0007391A"/>
    <w:rsid w:val="000751EA"/>
    <w:rsid w:val="00094777"/>
    <w:rsid w:val="000B4B3B"/>
    <w:rsid w:val="000C28EB"/>
    <w:rsid w:val="000D7F90"/>
    <w:rsid w:val="000E26D8"/>
    <w:rsid w:val="000F2188"/>
    <w:rsid w:val="000F6274"/>
    <w:rsid w:val="000F7ED4"/>
    <w:rsid w:val="00102E89"/>
    <w:rsid w:val="001063EA"/>
    <w:rsid w:val="00110B78"/>
    <w:rsid w:val="00117CA2"/>
    <w:rsid w:val="00130292"/>
    <w:rsid w:val="00132F52"/>
    <w:rsid w:val="00150F8B"/>
    <w:rsid w:val="00151EF5"/>
    <w:rsid w:val="00172CAB"/>
    <w:rsid w:val="00173C0C"/>
    <w:rsid w:val="001966E3"/>
    <w:rsid w:val="001A0391"/>
    <w:rsid w:val="001A7F0F"/>
    <w:rsid w:val="001B334B"/>
    <w:rsid w:val="001D1DDE"/>
    <w:rsid w:val="001E22BC"/>
    <w:rsid w:val="001E50DF"/>
    <w:rsid w:val="001F5F95"/>
    <w:rsid w:val="00200FF7"/>
    <w:rsid w:val="0020290E"/>
    <w:rsid w:val="0020327F"/>
    <w:rsid w:val="0021126A"/>
    <w:rsid w:val="002156E4"/>
    <w:rsid w:val="00216B82"/>
    <w:rsid w:val="00230143"/>
    <w:rsid w:val="00255AC4"/>
    <w:rsid w:val="00281112"/>
    <w:rsid w:val="00285CA2"/>
    <w:rsid w:val="00290BA6"/>
    <w:rsid w:val="002B4AE7"/>
    <w:rsid w:val="002C5931"/>
    <w:rsid w:val="002D3B63"/>
    <w:rsid w:val="002E5C66"/>
    <w:rsid w:val="002F29F9"/>
    <w:rsid w:val="002F4700"/>
    <w:rsid w:val="003057FB"/>
    <w:rsid w:val="00324C19"/>
    <w:rsid w:val="00340BC1"/>
    <w:rsid w:val="00342E3F"/>
    <w:rsid w:val="00364F8C"/>
    <w:rsid w:val="00373CFA"/>
    <w:rsid w:val="00396937"/>
    <w:rsid w:val="00397EF3"/>
    <w:rsid w:val="003A1771"/>
    <w:rsid w:val="003A74CE"/>
    <w:rsid w:val="003D230F"/>
    <w:rsid w:val="003D35D7"/>
    <w:rsid w:val="003E0814"/>
    <w:rsid w:val="0041163A"/>
    <w:rsid w:val="004302D3"/>
    <w:rsid w:val="0045699C"/>
    <w:rsid w:val="00481954"/>
    <w:rsid w:val="00485F7C"/>
    <w:rsid w:val="00493285"/>
    <w:rsid w:val="004B38A1"/>
    <w:rsid w:val="004B469E"/>
    <w:rsid w:val="004F6875"/>
    <w:rsid w:val="005118FB"/>
    <w:rsid w:val="0052270A"/>
    <w:rsid w:val="00542BA7"/>
    <w:rsid w:val="00546693"/>
    <w:rsid w:val="00550C67"/>
    <w:rsid w:val="00576938"/>
    <w:rsid w:val="005C6319"/>
    <w:rsid w:val="005C6DF5"/>
    <w:rsid w:val="005E3379"/>
    <w:rsid w:val="005E3852"/>
    <w:rsid w:val="006016E1"/>
    <w:rsid w:val="006028F3"/>
    <w:rsid w:val="00606F8D"/>
    <w:rsid w:val="006203B0"/>
    <w:rsid w:val="0063322B"/>
    <w:rsid w:val="0063347A"/>
    <w:rsid w:val="006462BA"/>
    <w:rsid w:val="00665631"/>
    <w:rsid w:val="00683B21"/>
    <w:rsid w:val="006976F6"/>
    <w:rsid w:val="006A3AD1"/>
    <w:rsid w:val="006A4873"/>
    <w:rsid w:val="006C059D"/>
    <w:rsid w:val="006D0A3C"/>
    <w:rsid w:val="007156FD"/>
    <w:rsid w:val="00716BE8"/>
    <w:rsid w:val="00731A6B"/>
    <w:rsid w:val="007326F8"/>
    <w:rsid w:val="0073298E"/>
    <w:rsid w:val="007419D4"/>
    <w:rsid w:val="007867F9"/>
    <w:rsid w:val="00790F59"/>
    <w:rsid w:val="007A287F"/>
    <w:rsid w:val="007A65E4"/>
    <w:rsid w:val="007F29A9"/>
    <w:rsid w:val="007F47CF"/>
    <w:rsid w:val="00800CCD"/>
    <w:rsid w:val="00815761"/>
    <w:rsid w:val="00825679"/>
    <w:rsid w:val="008339F2"/>
    <w:rsid w:val="00854662"/>
    <w:rsid w:val="0087090D"/>
    <w:rsid w:val="0087103B"/>
    <w:rsid w:val="00876B50"/>
    <w:rsid w:val="008804D4"/>
    <w:rsid w:val="00884F22"/>
    <w:rsid w:val="008A269F"/>
    <w:rsid w:val="008A3F43"/>
    <w:rsid w:val="008A600A"/>
    <w:rsid w:val="008D6C89"/>
    <w:rsid w:val="008E0FB8"/>
    <w:rsid w:val="008F2058"/>
    <w:rsid w:val="00935285"/>
    <w:rsid w:val="00962CE5"/>
    <w:rsid w:val="00970439"/>
    <w:rsid w:val="00986B60"/>
    <w:rsid w:val="009A2D06"/>
    <w:rsid w:val="009B1C0F"/>
    <w:rsid w:val="009D2802"/>
    <w:rsid w:val="009D3B99"/>
    <w:rsid w:val="00A03178"/>
    <w:rsid w:val="00A060C6"/>
    <w:rsid w:val="00A07466"/>
    <w:rsid w:val="00A153F1"/>
    <w:rsid w:val="00A20DAB"/>
    <w:rsid w:val="00A22A04"/>
    <w:rsid w:val="00A35E32"/>
    <w:rsid w:val="00A370F5"/>
    <w:rsid w:val="00A62FB2"/>
    <w:rsid w:val="00A75107"/>
    <w:rsid w:val="00A8568A"/>
    <w:rsid w:val="00A9538B"/>
    <w:rsid w:val="00A9713C"/>
    <w:rsid w:val="00AA3479"/>
    <w:rsid w:val="00AA35F8"/>
    <w:rsid w:val="00AA656F"/>
    <w:rsid w:val="00AB3FAC"/>
    <w:rsid w:val="00AC1C37"/>
    <w:rsid w:val="00AC3D5F"/>
    <w:rsid w:val="00AC47AE"/>
    <w:rsid w:val="00AC5E0B"/>
    <w:rsid w:val="00B052D7"/>
    <w:rsid w:val="00B10FF3"/>
    <w:rsid w:val="00B16193"/>
    <w:rsid w:val="00B23292"/>
    <w:rsid w:val="00B61361"/>
    <w:rsid w:val="00B66E62"/>
    <w:rsid w:val="00B714F7"/>
    <w:rsid w:val="00B963E0"/>
    <w:rsid w:val="00BA14F6"/>
    <w:rsid w:val="00BA193C"/>
    <w:rsid w:val="00BC139E"/>
    <w:rsid w:val="00BE189C"/>
    <w:rsid w:val="00BE533A"/>
    <w:rsid w:val="00C00ED6"/>
    <w:rsid w:val="00C02A53"/>
    <w:rsid w:val="00C2705E"/>
    <w:rsid w:val="00C40CCC"/>
    <w:rsid w:val="00C474FE"/>
    <w:rsid w:val="00C545D8"/>
    <w:rsid w:val="00C73F96"/>
    <w:rsid w:val="00C92EC2"/>
    <w:rsid w:val="00CB41E4"/>
    <w:rsid w:val="00CB6355"/>
    <w:rsid w:val="00CC21BE"/>
    <w:rsid w:val="00CF024F"/>
    <w:rsid w:val="00CF3F74"/>
    <w:rsid w:val="00D04674"/>
    <w:rsid w:val="00D15BA1"/>
    <w:rsid w:val="00D176B1"/>
    <w:rsid w:val="00D24196"/>
    <w:rsid w:val="00D46E9E"/>
    <w:rsid w:val="00D5647A"/>
    <w:rsid w:val="00D5659C"/>
    <w:rsid w:val="00D651FB"/>
    <w:rsid w:val="00D74EB1"/>
    <w:rsid w:val="00DA0188"/>
    <w:rsid w:val="00DA37C0"/>
    <w:rsid w:val="00DB1F08"/>
    <w:rsid w:val="00DB3E8E"/>
    <w:rsid w:val="00DD6705"/>
    <w:rsid w:val="00DF2BE2"/>
    <w:rsid w:val="00DF2C32"/>
    <w:rsid w:val="00E0402C"/>
    <w:rsid w:val="00E15026"/>
    <w:rsid w:val="00E52776"/>
    <w:rsid w:val="00E541D8"/>
    <w:rsid w:val="00E8333A"/>
    <w:rsid w:val="00E90052"/>
    <w:rsid w:val="00E95B22"/>
    <w:rsid w:val="00E97098"/>
    <w:rsid w:val="00E971C2"/>
    <w:rsid w:val="00EB1490"/>
    <w:rsid w:val="00EB549E"/>
    <w:rsid w:val="00EC1EF4"/>
    <w:rsid w:val="00ED1342"/>
    <w:rsid w:val="00EE65DB"/>
    <w:rsid w:val="00EF69A1"/>
    <w:rsid w:val="00F07161"/>
    <w:rsid w:val="00F11312"/>
    <w:rsid w:val="00F158A2"/>
    <w:rsid w:val="00F16570"/>
    <w:rsid w:val="00F25B11"/>
    <w:rsid w:val="00F34DBC"/>
    <w:rsid w:val="00F5139D"/>
    <w:rsid w:val="00F51D2D"/>
    <w:rsid w:val="00F53A95"/>
    <w:rsid w:val="00F56A29"/>
    <w:rsid w:val="00F64F52"/>
    <w:rsid w:val="00FA27BB"/>
    <w:rsid w:val="00FA381A"/>
    <w:rsid w:val="00FD0707"/>
    <w:rsid w:val="00FF4AAE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B22C986-4796-4F96-9505-B4B85995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paragraph" w:customStyle="1" w:styleId="listavistosa-nfasis1">
    <w:name w:val="listavistosa-nfasis1"/>
    <w:basedOn w:val="Normal"/>
    <w:rsid w:val="00BA19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C9141-A801-4F28-8635-D320240F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1028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19</cp:revision>
  <dcterms:created xsi:type="dcterms:W3CDTF">2014-08-15T20:03:00Z</dcterms:created>
  <dcterms:modified xsi:type="dcterms:W3CDTF">2017-07-25T14:32:00Z</dcterms:modified>
</cp:coreProperties>
</file>